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2AA6E">
      <w:pPr>
        <w:spacing w:line="360" w:lineRule="auto"/>
        <w:ind w:firstLine="880"/>
        <w:jc w:val="center"/>
        <w:rPr>
          <w:rFonts w:ascii="黑体" w:hAnsi="黑体" w:eastAsia="黑体"/>
          <w:sz w:val="44"/>
          <w:szCs w:val="40"/>
        </w:rPr>
      </w:pPr>
      <w:r>
        <w:rPr>
          <w:rFonts w:hint="eastAsia" w:ascii="黑体" w:hAnsi="黑体" w:eastAsia="黑体"/>
          <w:sz w:val="44"/>
          <w:szCs w:val="40"/>
        </w:rPr>
        <w:t>陕西省医疗保障信息平台</w:t>
      </w:r>
    </w:p>
    <w:p w14:paraId="04CF1067">
      <w:pPr>
        <w:spacing w:line="360" w:lineRule="auto"/>
        <w:ind w:firstLine="880"/>
        <w:jc w:val="center"/>
        <w:rPr>
          <w:rFonts w:ascii="黑体" w:hAnsi="黑体" w:eastAsia="黑体"/>
          <w:sz w:val="44"/>
          <w:szCs w:val="40"/>
        </w:rPr>
      </w:pPr>
      <w:r>
        <w:rPr>
          <w:rFonts w:hint="eastAsia" w:ascii="黑体" w:hAnsi="黑体" w:eastAsia="黑体"/>
          <w:sz w:val="44"/>
          <w:szCs w:val="40"/>
        </w:rPr>
        <w:t>药品和医用耗材招采管理子系统</w:t>
      </w:r>
    </w:p>
    <w:p w14:paraId="294C4CC3">
      <w:pPr>
        <w:spacing w:line="360" w:lineRule="auto"/>
        <w:ind w:firstLine="880"/>
        <w:jc w:val="center"/>
        <w:rPr>
          <w:rFonts w:ascii="黑体" w:hAnsi="黑体" w:eastAsia="黑体"/>
          <w:sz w:val="44"/>
          <w:szCs w:val="40"/>
        </w:rPr>
      </w:pPr>
      <w:r>
        <w:rPr>
          <w:rFonts w:hint="eastAsia" w:ascii="黑体" w:hAnsi="黑体" w:eastAsia="黑体"/>
          <w:sz w:val="44"/>
          <w:szCs w:val="40"/>
          <w:lang w:val="en-US" w:eastAsia="zh-CN"/>
        </w:rPr>
        <w:t>医用耗材线上申诉功能</w:t>
      </w:r>
      <w:r>
        <w:rPr>
          <w:rFonts w:hint="eastAsia" w:ascii="黑体" w:hAnsi="黑体" w:eastAsia="黑体"/>
          <w:sz w:val="44"/>
          <w:szCs w:val="40"/>
        </w:rPr>
        <w:t>操作手册</w:t>
      </w:r>
    </w:p>
    <w:p w14:paraId="0181B7F6">
      <w:pPr>
        <w:spacing w:line="360" w:lineRule="auto"/>
        <w:ind w:firstLine="480"/>
      </w:pPr>
    </w:p>
    <w:p w14:paraId="746F78C7">
      <w:pPr>
        <w:spacing w:line="360" w:lineRule="auto"/>
        <w:ind w:firstLine="480"/>
      </w:pPr>
    </w:p>
    <w:p w14:paraId="33B5CECF">
      <w:pPr>
        <w:spacing w:line="360" w:lineRule="auto"/>
        <w:ind w:firstLine="480"/>
      </w:pPr>
    </w:p>
    <w:p w14:paraId="630AC849">
      <w:pPr>
        <w:spacing w:line="360" w:lineRule="auto"/>
        <w:ind w:firstLine="480"/>
      </w:pPr>
    </w:p>
    <w:p w14:paraId="3E155440">
      <w:pPr>
        <w:spacing w:line="360" w:lineRule="auto"/>
        <w:ind w:firstLine="480"/>
      </w:pPr>
    </w:p>
    <w:p w14:paraId="36602F1A">
      <w:pPr>
        <w:spacing w:line="360" w:lineRule="auto"/>
        <w:ind w:firstLine="480"/>
      </w:pPr>
    </w:p>
    <w:p w14:paraId="58819FD1">
      <w:pPr>
        <w:spacing w:line="360" w:lineRule="auto"/>
        <w:ind w:firstLine="480"/>
      </w:pPr>
    </w:p>
    <w:p w14:paraId="277483D1">
      <w:pPr>
        <w:spacing w:line="360" w:lineRule="auto"/>
        <w:ind w:firstLine="480"/>
      </w:pPr>
    </w:p>
    <w:p w14:paraId="3998EA44">
      <w:pPr>
        <w:spacing w:line="360" w:lineRule="auto"/>
        <w:ind w:firstLine="480"/>
      </w:pPr>
    </w:p>
    <w:p w14:paraId="0D5DB07B">
      <w:pPr>
        <w:spacing w:line="360" w:lineRule="auto"/>
        <w:ind w:firstLine="480"/>
      </w:pPr>
    </w:p>
    <w:p w14:paraId="2A228733">
      <w:pPr>
        <w:spacing w:before="156" w:after="156" w:line="360" w:lineRule="auto"/>
        <w:ind w:left="420" w:firstLine="480"/>
      </w:pPr>
    </w:p>
    <w:p w14:paraId="5F970152">
      <w:pPr>
        <w:spacing w:before="156" w:after="156" w:line="360" w:lineRule="auto"/>
        <w:ind w:left="420" w:firstLine="480"/>
      </w:pPr>
    </w:p>
    <w:p w14:paraId="395D8B0F">
      <w:pPr>
        <w:spacing w:before="156" w:after="156" w:line="360" w:lineRule="auto"/>
        <w:ind w:left="420" w:firstLine="480"/>
      </w:pPr>
    </w:p>
    <w:p w14:paraId="62156FE9">
      <w:pPr>
        <w:spacing w:before="156" w:after="156" w:line="360" w:lineRule="auto"/>
        <w:ind w:left="420" w:firstLine="600"/>
        <w:jc w:val="center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陕西省公共资源交易中心</w:t>
      </w:r>
    </w:p>
    <w:p w14:paraId="221B5505">
      <w:pPr>
        <w:spacing w:before="156" w:after="156" w:line="360" w:lineRule="auto"/>
        <w:ind w:left="420" w:firstLine="600"/>
        <w:jc w:val="center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  <w:lang w:val="en-US" w:eastAsia="zh-CN"/>
        </w:rPr>
        <w:t>2026</w:t>
      </w:r>
      <w:r>
        <w:rPr>
          <w:rFonts w:hint="eastAsia" w:ascii="宋体" w:hAnsi="宋体"/>
          <w:sz w:val="30"/>
          <w:szCs w:val="30"/>
        </w:rPr>
        <w:t>年</w:t>
      </w:r>
      <w:r>
        <w:rPr>
          <w:rFonts w:hint="eastAsia" w:ascii="宋体" w:hAnsi="宋体"/>
          <w:sz w:val="30"/>
          <w:szCs w:val="30"/>
          <w:lang w:val="en-US" w:eastAsia="zh-CN"/>
        </w:rPr>
        <w:t>4</w:t>
      </w:r>
      <w:r>
        <w:rPr>
          <w:rFonts w:hint="eastAsia" w:ascii="宋体" w:hAnsi="宋体"/>
          <w:sz w:val="30"/>
          <w:szCs w:val="30"/>
        </w:rPr>
        <w:t>月</w:t>
      </w:r>
    </w:p>
    <w:p w14:paraId="338DF55F">
      <w:pPr>
        <w:spacing w:before="156" w:after="156" w:line="360" w:lineRule="auto"/>
        <w:ind w:left="420" w:firstLine="600"/>
        <w:jc w:val="center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br w:type="page"/>
      </w:r>
    </w:p>
    <w:p w14:paraId="11C1CB0B">
      <w:pPr>
        <w:pStyle w:val="2"/>
        <w:numPr>
          <w:ilvl w:val="0"/>
          <w:numId w:val="2"/>
        </w:numPr>
        <w:spacing w:before="312" w:after="312" w:line="360" w:lineRule="auto"/>
        <w:ind w:left="0" w:leftChars="0" w:firstLine="402" w:firstLineChars="0"/>
      </w:pPr>
      <w:r>
        <w:rPr>
          <w:rFonts w:hint="eastAsia"/>
        </w:rPr>
        <w:t>使用须知</w:t>
      </w:r>
    </w:p>
    <w:p w14:paraId="6D262A5C">
      <w:pPr>
        <w:spacing w:before="156" w:after="156" w:line="360" w:lineRule="auto"/>
        <w:ind w:firstLine="480"/>
        <w:rPr>
          <w:rFonts w:ascii="宋体" w:hAnsi="宋体"/>
        </w:rPr>
      </w:pPr>
      <w:r>
        <w:rPr>
          <w:rFonts w:hint="eastAsia" w:ascii="宋体" w:hAnsi="宋体"/>
        </w:rPr>
        <w:t>操作系统要求：对操作系统要求不高，</w:t>
      </w:r>
      <w:r>
        <w:rPr>
          <w:rFonts w:ascii="宋体" w:hAnsi="宋体"/>
        </w:rPr>
        <w:t>Windows XP及以上即可。</w:t>
      </w:r>
    </w:p>
    <w:p w14:paraId="385571D5">
      <w:pPr>
        <w:spacing w:before="156" w:after="156" w:line="360" w:lineRule="auto"/>
        <w:ind w:firstLine="480"/>
        <w:rPr>
          <w:rFonts w:ascii="宋体" w:hAnsi="宋体"/>
        </w:rPr>
      </w:pPr>
      <w:r>
        <w:rPr>
          <w:rFonts w:hint="eastAsia" w:ascii="宋体" w:hAnsi="宋体"/>
        </w:rPr>
        <w:t>浏览器要求：涉及到签章功能，谷歌浏览器请使用</w:t>
      </w:r>
      <w:r>
        <w:rPr>
          <w:rFonts w:ascii="宋体" w:hAnsi="宋体"/>
        </w:rPr>
        <w:t xml:space="preserve"> 94以下版本，360极速浏览器请使用9.5以下版本，IE浏览器无限制。</w:t>
      </w:r>
    </w:p>
    <w:p w14:paraId="3342BEDC">
      <w:pPr>
        <w:pStyle w:val="2"/>
        <w:numPr>
          <w:ilvl w:val="0"/>
          <w:numId w:val="2"/>
        </w:numPr>
        <w:spacing w:before="312" w:after="312" w:line="360" w:lineRule="auto"/>
        <w:ind w:left="0" w:leftChars="0" w:firstLine="402" w:firstLineChars="0"/>
        <w:rPr>
          <w:rFonts w:hint="eastAsia"/>
        </w:rPr>
      </w:pPr>
      <w:r>
        <w:rPr>
          <w:rFonts w:hint="eastAsia"/>
        </w:rPr>
        <w:t>用户登录</w:t>
      </w:r>
    </w:p>
    <w:p w14:paraId="4353DC29">
      <w:pPr>
        <w:spacing w:before="156" w:after="156" w:line="360" w:lineRule="auto"/>
        <w:ind w:firstLine="480"/>
        <w:rPr>
          <w:rFonts w:hint="default" w:eastAsia="宋体"/>
          <w:lang w:val="en-US" w:eastAsia="zh-CN"/>
        </w:rPr>
      </w:pPr>
      <w:r>
        <w:rPr>
          <w:rFonts w:hint="eastAsia"/>
        </w:rPr>
        <w:t>用户在浏览器中</w:t>
      </w:r>
      <w:r>
        <w:rPr>
          <w:rFonts w:hint="eastAsia"/>
          <w:lang w:val="en-US" w:eastAsia="zh-CN"/>
        </w:rPr>
        <w:t>输入以下网址：</w:t>
      </w:r>
    </w:p>
    <w:p w14:paraId="672F30BB">
      <w:pPr>
        <w:spacing w:before="156" w:after="156" w:line="360" w:lineRule="auto"/>
        <w:ind w:left="0" w:leftChars="0" w:firstLine="0" w:firstLineChars="0"/>
      </w:pPr>
      <w:r>
        <w:rPr>
          <w:rFonts w:hint="eastAsia"/>
          <w:lang w:val="en-US" w:eastAsia="zh-CN"/>
        </w:rPr>
        <w:t xml:space="preserve">https://zwfw.shaanxi.gov.cn/ggfw/hallEnter/#/Index?accessToken=123  </w:t>
      </w:r>
      <w:r>
        <w:rPr>
          <w:rFonts w:hint="eastAsia"/>
        </w:rPr>
        <w:t>进入陕西省医保公共服务网上服务大厅医保公共服务门户页面</w:t>
      </w:r>
      <w:r>
        <w:t>，</w:t>
      </w:r>
      <w:r>
        <w:rPr>
          <w:rFonts w:hint="eastAsia"/>
        </w:rPr>
        <w:t>点击</w:t>
      </w:r>
      <w:r>
        <w:t>【</w:t>
      </w:r>
      <w:r>
        <w:rPr>
          <w:rFonts w:hint="eastAsia"/>
        </w:rPr>
        <w:t>单位登录</w:t>
      </w:r>
      <w:r>
        <w:t>】</w:t>
      </w:r>
      <w:r>
        <w:rPr>
          <w:rFonts w:hint="eastAsia"/>
        </w:rPr>
        <w:t>进入登录页面</w:t>
      </w:r>
      <w:r>
        <w:t>。</w:t>
      </w:r>
    </w:p>
    <w:p w14:paraId="74F0CE8F">
      <w:pPr>
        <w:spacing w:before="156" w:after="156" w:line="360" w:lineRule="auto"/>
        <w:ind w:firstLine="480"/>
        <w:jc w:val="center"/>
      </w:pPr>
      <w:r>
        <w:drawing>
          <wp:inline distT="0" distB="0" distL="0" distR="0">
            <wp:extent cx="2012315" cy="1799590"/>
            <wp:effectExtent l="0" t="0" r="698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124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9E0BC">
      <w:pPr>
        <w:pStyle w:val="12"/>
        <w:keepNext/>
        <w:keepLines/>
        <w:numPr>
          <w:ilvl w:val="0"/>
          <w:numId w:val="3"/>
        </w:numPr>
        <w:spacing w:before="156" w:beforeLines="50" w:after="156" w:afterLines="50" w:line="360" w:lineRule="auto"/>
        <w:ind w:firstLineChars="0"/>
        <w:outlineLvl w:val="2"/>
        <w:rPr>
          <w:b/>
          <w:bCs/>
          <w:vanish/>
          <w:szCs w:val="32"/>
        </w:rPr>
      </w:pPr>
    </w:p>
    <w:p w14:paraId="7B2D679D">
      <w:pPr>
        <w:pStyle w:val="12"/>
        <w:keepNext/>
        <w:keepLines/>
        <w:numPr>
          <w:ilvl w:val="0"/>
          <w:numId w:val="3"/>
        </w:numPr>
        <w:spacing w:before="156" w:beforeLines="50" w:after="156" w:afterLines="50" w:line="360" w:lineRule="auto"/>
        <w:ind w:firstLineChars="0"/>
        <w:outlineLvl w:val="2"/>
        <w:rPr>
          <w:b/>
          <w:bCs/>
          <w:vanish/>
          <w:szCs w:val="32"/>
        </w:rPr>
      </w:pPr>
    </w:p>
    <w:p w14:paraId="6C656444">
      <w:pPr>
        <w:pStyle w:val="4"/>
        <w:numPr>
          <w:ilvl w:val="0"/>
          <w:numId w:val="0"/>
        </w:numPr>
        <w:spacing w:before="156" w:after="156" w:line="360" w:lineRule="auto"/>
        <w:ind w:left="402" w:leftChars="0"/>
      </w:pPr>
      <w:r>
        <w:rPr>
          <w:rFonts w:hint="eastAsia"/>
          <w:lang w:eastAsia="zh-CN"/>
        </w:rPr>
        <w:t>请使用</w:t>
      </w:r>
      <w:r>
        <w:rPr>
          <w:rFonts w:hint="eastAsia"/>
        </w:rPr>
        <w:t>CA证书登录</w:t>
      </w:r>
    </w:p>
    <w:p w14:paraId="2CE09B00">
      <w:pPr>
        <w:spacing w:before="156" w:after="156" w:line="360" w:lineRule="auto"/>
        <w:ind w:firstLine="480"/>
      </w:pPr>
      <w:r>
        <w:rPr>
          <w:rFonts w:hint="eastAsia"/>
        </w:rPr>
        <w:t>登录界面中点击【</w:t>
      </w:r>
      <w:r>
        <w:drawing>
          <wp:inline distT="0" distB="0" distL="0" distR="0">
            <wp:extent cx="737870" cy="212090"/>
            <wp:effectExtent l="0" t="0" r="508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8000" cy="2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】。</w:t>
      </w:r>
    </w:p>
    <w:p w14:paraId="28CB65A5">
      <w:pPr>
        <w:spacing w:before="156" w:after="156" w:line="360" w:lineRule="auto"/>
        <w:ind w:firstLine="480"/>
      </w:pPr>
      <w:r>
        <w:rPr>
          <w:rFonts w:hint="eastAsia"/>
        </w:rPr>
        <w:t>插入CAKey选择证书。</w:t>
      </w:r>
    </w:p>
    <w:p w14:paraId="25A0A548">
      <w:pPr>
        <w:spacing w:before="156" w:after="156" w:line="360" w:lineRule="auto"/>
        <w:ind w:left="480" w:firstLine="0" w:firstLineChars="0"/>
        <w:jc w:val="center"/>
      </w:pPr>
      <w:r>
        <w:drawing>
          <wp:inline distT="0" distB="0" distL="0" distR="0">
            <wp:extent cx="2912110" cy="179959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2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75940">
      <w:pPr>
        <w:spacing w:before="156" w:after="156" w:line="360" w:lineRule="auto"/>
        <w:ind w:firstLine="480"/>
      </w:pPr>
      <w:r>
        <w:rPr>
          <w:rFonts w:hint="eastAsia"/>
        </w:rPr>
        <w:t>点击【</w:t>
      </w:r>
      <w:r>
        <w:drawing>
          <wp:inline distT="0" distB="0" distL="0" distR="0">
            <wp:extent cx="1273810" cy="179705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44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】，在弹出的对话框中输入用户口令，点击【确定】即可登录公共服务网上服务大厅。</w:t>
      </w:r>
    </w:p>
    <w:p w14:paraId="59B77068">
      <w:pPr>
        <w:spacing w:before="156" w:after="156" w:line="360" w:lineRule="auto"/>
        <w:ind w:firstLine="48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</w:pPr>
      <w:r>
        <w:drawing>
          <wp:inline distT="0" distB="0" distL="0" distR="0">
            <wp:extent cx="2141855" cy="1079500"/>
            <wp:effectExtent l="0" t="0" r="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2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20C20">
      <w:pPr>
        <w:spacing w:before="156" w:after="156" w:line="360" w:lineRule="auto"/>
        <w:ind w:firstLine="480"/>
      </w:pPr>
      <w:r>
        <w:rPr>
          <w:rFonts w:hint="eastAsia"/>
        </w:rPr>
        <w:t>点击登录，在弹出的对话框中输入用户口令，点击【确定】即可进入公共服务网上服务大厅。登录成功后点击【</w:t>
      </w:r>
      <w:r>
        <w:drawing>
          <wp:inline distT="0" distB="0" distL="0" distR="0">
            <wp:extent cx="680085" cy="208280"/>
            <wp:effectExtent l="0" t="0" r="5715" b="12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0400" cy="2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】，跳转至我的服务大厅，点击【</w:t>
      </w:r>
      <w:r>
        <w:drawing>
          <wp:inline distT="0" distB="0" distL="0" distR="0">
            <wp:extent cx="676275" cy="194310"/>
            <wp:effectExtent l="0" t="0" r="952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6800" cy="19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】后跳转至“药品和医用耗材招采管理子系统”。</w:t>
      </w:r>
    </w:p>
    <w:p w14:paraId="2C6739EC">
      <w:pPr>
        <w:pStyle w:val="2"/>
        <w:numPr>
          <w:ilvl w:val="0"/>
          <w:numId w:val="2"/>
        </w:numPr>
        <w:spacing w:before="312" w:after="312" w:line="360" w:lineRule="auto"/>
        <w:ind w:left="0" w:leftChars="0" w:firstLine="402" w:firstLineChars="0"/>
        <w:rPr>
          <w:rFonts w:hint="eastAsia"/>
        </w:rPr>
      </w:pPr>
      <w:r>
        <w:rPr>
          <w:rFonts w:hint="eastAsia"/>
        </w:rPr>
        <w:t>功能介绍</w:t>
      </w:r>
    </w:p>
    <w:p w14:paraId="5336F8A9">
      <w:pPr>
        <w:pStyle w:val="4"/>
        <w:numPr>
          <w:ilvl w:val="1"/>
          <w:numId w:val="4"/>
        </w:numPr>
        <w:bidi w:val="0"/>
        <w:spacing w:line="360" w:lineRule="auto"/>
        <w:ind w:left="0" w:leftChars="0" w:firstLine="402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菜单进入</w:t>
      </w:r>
    </w:p>
    <w:p w14:paraId="45605540">
      <w:pPr>
        <w:pStyle w:val="12"/>
        <w:keepNext/>
        <w:keepLines/>
        <w:numPr>
          <w:ilvl w:val="0"/>
          <w:numId w:val="5"/>
        </w:numPr>
        <w:spacing w:before="156" w:beforeLines="50" w:after="156" w:afterLines="50" w:line="360" w:lineRule="auto"/>
        <w:ind w:firstLineChars="0"/>
        <w:outlineLvl w:val="1"/>
        <w:rPr>
          <w:rFonts w:ascii="宋体" w:hAnsi="宋体" w:cstheme="majorBidi"/>
          <w:b/>
          <w:bCs/>
          <w:vanish/>
          <w:sz w:val="28"/>
          <w:szCs w:val="32"/>
        </w:rPr>
      </w:pPr>
    </w:p>
    <w:p w14:paraId="7EDB7DAD">
      <w:pPr>
        <w:pStyle w:val="12"/>
        <w:keepNext/>
        <w:keepLines/>
        <w:numPr>
          <w:ilvl w:val="0"/>
          <w:numId w:val="5"/>
        </w:numPr>
        <w:spacing w:before="156" w:beforeLines="50" w:after="156" w:afterLines="50" w:line="360" w:lineRule="auto"/>
        <w:ind w:firstLineChars="0"/>
        <w:outlineLvl w:val="1"/>
        <w:rPr>
          <w:rFonts w:ascii="宋体" w:hAnsi="宋体" w:cstheme="majorBidi"/>
          <w:b/>
          <w:bCs/>
          <w:vanish/>
          <w:sz w:val="28"/>
          <w:szCs w:val="32"/>
        </w:rPr>
      </w:pPr>
    </w:p>
    <w:p w14:paraId="58613EAC">
      <w:pPr>
        <w:pStyle w:val="12"/>
        <w:keepNext/>
        <w:keepLines/>
        <w:numPr>
          <w:ilvl w:val="0"/>
          <w:numId w:val="5"/>
        </w:numPr>
        <w:spacing w:before="156" w:beforeLines="50" w:after="156" w:afterLines="50" w:line="360" w:lineRule="auto"/>
        <w:ind w:firstLineChars="0"/>
        <w:outlineLvl w:val="1"/>
        <w:rPr>
          <w:rFonts w:ascii="宋体" w:hAnsi="宋体" w:cstheme="majorBidi"/>
          <w:b/>
          <w:bCs/>
          <w:vanish/>
          <w:sz w:val="28"/>
          <w:szCs w:val="32"/>
        </w:rPr>
      </w:pPr>
    </w:p>
    <w:p w14:paraId="67FD051C">
      <w:pPr>
        <w:spacing w:line="360" w:lineRule="auto"/>
        <w:rPr>
          <w:rFonts w:hint="default"/>
          <w:lang w:val="en-US" w:eastAsia="zh-CN"/>
        </w:rPr>
      </w:pPr>
      <w:r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  <w:t>进入耗材基础库模块，点击申诉管理，进入申诉功能</w:t>
      </w:r>
    </w:p>
    <w:p w14:paraId="56978A93">
      <w:pPr>
        <w:spacing w:line="360" w:lineRule="auto"/>
      </w:pPr>
      <w:r>
        <w:drawing>
          <wp:inline distT="0" distB="0" distL="114300" distR="114300">
            <wp:extent cx="5274310" cy="1456690"/>
            <wp:effectExtent l="0" t="0" r="2540" b="10160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74E7D">
      <w:pPr>
        <w:spacing w:line="360" w:lineRule="auto"/>
      </w:pPr>
      <w:r>
        <w:drawing>
          <wp:inline distT="0" distB="0" distL="114300" distR="114300">
            <wp:extent cx="4829175" cy="1866900"/>
            <wp:effectExtent l="0" t="0" r="9525" b="0"/>
            <wp:docPr id="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E0997">
      <w:pPr>
        <w:spacing w:line="360" w:lineRule="auto"/>
        <w:rPr>
          <w:rFonts w:hint="eastAsia"/>
          <w:lang w:val="en-US" w:eastAsia="zh-CN"/>
        </w:rPr>
      </w:pPr>
    </w:p>
    <w:p w14:paraId="662E1385">
      <w:pPr>
        <w:spacing w:line="360" w:lineRule="auto"/>
        <w:rPr>
          <w:rFonts w:hint="default"/>
          <w:lang w:val="en-US" w:eastAsia="zh-CN"/>
        </w:rPr>
      </w:pPr>
    </w:p>
    <w:p w14:paraId="6AA8923C">
      <w:pPr>
        <w:pStyle w:val="4"/>
        <w:numPr>
          <w:ilvl w:val="1"/>
          <w:numId w:val="4"/>
        </w:numPr>
        <w:bidi w:val="0"/>
        <w:spacing w:line="360" w:lineRule="auto"/>
        <w:ind w:left="0" w:leftChars="0" w:firstLine="402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查询功能</w:t>
      </w:r>
    </w:p>
    <w:p w14:paraId="5E37A120">
      <w:p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申诉管理页面后，系统将展示完整的申诉管理主界面，整体分为查询条件区与申诉列表区两大模块。查询条件区支持按申诉编号、产品名称、生产企业、申诉状态、申诉类型、申诉时间等多维度组合筛选，方便用户快速精准定位目标申诉记录。申诉列表区以表格形式展示历史申诉信息，核心字段包含申诉编号、产品信息、申诉类型、当前状态、提交时间、处理时间等，并支持分页浏览。</w:t>
      </w:r>
    </w:p>
    <w:p w14:paraId="4ACD8DED">
      <w:pPr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申诉管理首页下设三个状态 Tab 页签，按办理流程分类展示：</w:t>
      </w:r>
    </w:p>
    <w:p w14:paraId="6F902A4F">
      <w:pPr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待申诉：状态为 “待提交” 的申诉记录，处于草稿模式，支持编辑与修改；</w:t>
      </w:r>
    </w:p>
    <w:p w14:paraId="5F0F3744">
      <w:pPr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办理中：状态为 “办理中” 的申诉记录，已提交成功，正在等待审核处理；</w:t>
      </w:r>
    </w:p>
    <w:p w14:paraId="49BEFE5C">
      <w:pPr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已办结：状态为 “已办结” 的申诉记录，审核流程已全部完成。</w:t>
      </w:r>
    </w:p>
    <w:p w14:paraId="322334DE">
      <w:pPr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877820"/>
            <wp:effectExtent l="0" t="0" r="6350" b="25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7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AD86F">
      <w:pPr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1610" cy="2548255"/>
            <wp:effectExtent l="0" t="0" r="11430" b="1206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78364">
      <w:pPr>
        <w:spacing w:line="360" w:lineRule="auto"/>
        <w:ind w:left="0" w:leftChars="0" w:firstLine="0" w:firstLineChars="0"/>
      </w:pPr>
      <w:r>
        <w:drawing>
          <wp:inline distT="0" distB="0" distL="114300" distR="114300">
            <wp:extent cx="5256530" cy="2600325"/>
            <wp:effectExtent l="0" t="0" r="1270" b="571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AD983">
      <w:pPr>
        <w:spacing w:line="360" w:lineRule="auto"/>
        <w:ind w:firstLine="897" w:firstLineChars="374"/>
        <w:rPr>
          <w:rFonts w:hint="eastAsia"/>
          <w:lang w:val="en-US" w:eastAsia="zh-CN"/>
        </w:rPr>
      </w:pPr>
    </w:p>
    <w:p w14:paraId="7099035B">
      <w:pPr>
        <w:pStyle w:val="4"/>
        <w:numPr>
          <w:ilvl w:val="1"/>
          <w:numId w:val="4"/>
        </w:numPr>
        <w:bidi w:val="0"/>
        <w:spacing w:line="360" w:lineRule="auto"/>
        <w:ind w:left="0" w:leftChars="0" w:firstLine="402" w:firstLineChars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申诉</w:t>
      </w:r>
      <w:r>
        <w:rPr>
          <w:rFonts w:hint="eastAsia"/>
          <w:lang w:val="en-US" w:eastAsia="zh-CN"/>
        </w:rPr>
        <w:t>操作</w:t>
      </w:r>
    </w:p>
    <w:p w14:paraId="4D149C8B">
      <w:p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申诉管理页面，用户可进行新增申诉、编辑待申诉记录、查看申诉详情等操作。页面右上角提供【新增申诉】按钮，用于发起新的耗材申诉流程；列表操作列提供【查看】、【编辑】、等功能按钮，其中仅状态为"待提交"的申诉记录支持编辑操作，已提交的申诉记录仅支持查看详情。</w:t>
      </w:r>
    </w:p>
    <w:p w14:paraId="61A85540">
      <w:pPr>
        <w:spacing w:line="360" w:lineRule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申诉状态分为待提交、待审核、审核通过、审核不通过等类型，不同状态对应不同的后续操作权限。用户可通过状态筛选快速区分需要处理的申诉事项，及时跟进审核进度。流程如下：</w:t>
      </w:r>
    </w:p>
    <w:p w14:paraId="0564828B">
      <w:pPr>
        <w:numPr>
          <w:ilvl w:val="0"/>
          <w:numId w:val="6"/>
        </w:numPr>
        <w:spacing w:line="360" w:lineRule="auto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点击列表页右上角【新增】按钮，进入新增申诉页面</w:t>
      </w:r>
    </w:p>
    <w:p w14:paraId="18C29415">
      <w:pPr>
        <w:spacing w:line="360" w:lineRule="auto"/>
        <w:ind w:left="0" w:leftChars="0" w:firstLine="0" w:firstLineChars="0"/>
      </w:pPr>
      <w:r>
        <w:drawing>
          <wp:inline distT="0" distB="0" distL="114300" distR="114300">
            <wp:extent cx="5257800" cy="2573655"/>
            <wp:effectExtent l="0" t="0" r="0" b="1905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7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14AD9">
      <w:pPr>
        <w:spacing w:line="360" w:lineRule="auto"/>
        <w:ind w:left="0" w:leftChars="0" w:firstLine="0" w:firstLineChars="0"/>
      </w:pPr>
    </w:p>
    <w:p w14:paraId="1269C1FE">
      <w:pPr>
        <w:numPr>
          <w:ilvl w:val="0"/>
          <w:numId w:val="6"/>
        </w:numPr>
        <w:spacing w:line="360" w:lineRule="auto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选择申诉类型和申诉事项之后会出现需要上传的附件资料，需上传附件、填写或选择国家医保编码及其他信息，填写完成之后点击保存【草稿】按钮。</w:t>
      </w:r>
      <w:r>
        <w:rPr>
          <w:rFonts w:hint="eastAsia"/>
          <w:color w:val="FF0000"/>
          <w:highlight w:val="none"/>
          <w:lang w:val="en-US" w:eastAsia="zh-CN"/>
        </w:rPr>
        <w:t>注意事项：在规定时间进行申诉事项类型选择，时间未开始或截止不允许选择。</w:t>
      </w:r>
    </w:p>
    <w:p w14:paraId="4ABED9AA">
      <w:pPr>
        <w:spacing w:line="360" w:lineRule="auto"/>
        <w:ind w:left="0" w:leftChars="0" w:firstLine="0" w:firstLineChars="0"/>
      </w:pPr>
      <w:r>
        <w:drawing>
          <wp:inline distT="0" distB="0" distL="114300" distR="114300">
            <wp:extent cx="5005705" cy="2484120"/>
            <wp:effectExtent l="0" t="0" r="4445" b="11430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05705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51257">
      <w:pPr>
        <w:numPr>
          <w:ilvl w:val="0"/>
          <w:numId w:val="6"/>
        </w:numPr>
        <w:spacing w:line="360" w:lineRule="auto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点击编辑按钮，填写完成之后点击提交按钮。提交完成后进入【办理中】流程。等待审核。审核不通过则修改，修改完成后提交。</w:t>
      </w:r>
    </w:p>
    <w:p w14:paraId="7169BA13">
      <w:pPr>
        <w:numPr>
          <w:ilvl w:val="0"/>
          <w:numId w:val="0"/>
        </w:numPr>
        <w:spacing w:line="360" w:lineRule="auto"/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4613275" cy="2520315"/>
            <wp:effectExtent l="0" t="0" r="15875" b="13335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13275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C46C7">
      <w:pPr>
        <w:spacing w:line="360" w:lineRule="auto"/>
        <w:ind w:left="0" w:leftChars="0" w:firstLine="0" w:firstLineChars="0"/>
      </w:pPr>
      <w:r>
        <w:drawing>
          <wp:inline distT="0" distB="0" distL="114300" distR="114300">
            <wp:extent cx="5271770" cy="2581275"/>
            <wp:effectExtent l="0" t="0" r="1270" b="952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23ABE">
      <w:pPr>
        <w:spacing w:line="360" w:lineRule="auto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F6FFF2"/>
    <w:multiLevelType w:val="multilevel"/>
    <w:tmpl w:val="C2F6FFF2"/>
    <w:lvl w:ilvl="0" w:tentative="0">
      <w:start w:val="1"/>
      <w:numFmt w:val="chineseCounting"/>
      <w:suff w:val="nothing"/>
      <w:lvlText w:val="第%1章 "/>
      <w:lvlJc w:val="left"/>
      <w:pPr>
        <w:ind w:left="0" w:firstLine="402"/>
      </w:pPr>
      <w:rPr>
        <w:rFonts w:hint="eastAsia"/>
      </w:rPr>
    </w:lvl>
    <w:lvl w:ilvl="1" w:tentative="0">
      <w:start w:val="1"/>
      <w:numFmt w:val="chineseCounting"/>
      <w:suff w:val="nothing"/>
      <w:lvlText w:val="%2、"/>
      <w:lvlJc w:val="left"/>
      <w:pPr>
        <w:ind w:left="0" w:firstLine="402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abstractNum w:abstractNumId="1">
    <w:nsid w:val="1B0D03C2"/>
    <w:multiLevelType w:val="multilevel"/>
    <w:tmpl w:val="1B0D03C2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>
    <w:nsid w:val="237189DE"/>
    <w:multiLevelType w:val="multilevel"/>
    <w:tmpl w:val="237189DE"/>
    <w:lvl w:ilvl="0" w:tentative="0">
      <w:start w:val="1"/>
      <w:numFmt w:val="chineseCounting"/>
      <w:suff w:val="nothing"/>
      <w:lvlText w:val="第%1章 "/>
      <w:lvlJc w:val="left"/>
      <w:pPr>
        <w:ind w:left="0" w:firstLine="402"/>
      </w:pPr>
      <w:rPr>
        <w:rFonts w:hint="eastAsia"/>
      </w:rPr>
    </w:lvl>
    <w:lvl w:ilvl="1" w:tentative="0">
      <w:start w:val="1"/>
      <w:numFmt w:val="chineseCounting"/>
      <w:suff w:val="nothing"/>
      <w:lvlText w:val="%2、"/>
      <w:lvlJc w:val="left"/>
      <w:pPr>
        <w:ind w:left="0" w:firstLine="402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abstractNum w:abstractNumId="3">
    <w:nsid w:val="4AAC7042"/>
    <w:multiLevelType w:val="multilevel"/>
    <w:tmpl w:val="4AAC7042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>
    <w:nsid w:val="4D32328E"/>
    <w:multiLevelType w:val="multilevel"/>
    <w:tmpl w:val="4D32328E"/>
    <w:lvl w:ilvl="0" w:tentative="0">
      <w:start w:val="1"/>
      <w:numFmt w:val="chineseCountingThousand"/>
      <w:pStyle w:val="2"/>
      <w:lvlText w:val="%1、"/>
      <w:lvlJc w:val="left"/>
      <w:pPr>
        <w:ind w:left="420" w:hanging="420"/>
      </w:pPr>
    </w:lvl>
    <w:lvl w:ilvl="1" w:tentative="0">
      <w:start w:val="1"/>
      <w:numFmt w:val="decimal"/>
      <w:lvlText w:val="%2、"/>
      <w:lvlJc w:val="left"/>
      <w:pPr>
        <w:ind w:left="1140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42EA510"/>
    <w:multiLevelType w:val="singleLevel"/>
    <w:tmpl w:val="542EA510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E0NGNiZjUzMTI4N2VkYTFkNTFjNDc3MDgyOGZjNzEifQ=="/>
  </w:docVars>
  <w:rsids>
    <w:rsidRoot w:val="000277BC"/>
    <w:rsid w:val="000277BC"/>
    <w:rsid w:val="000C7C92"/>
    <w:rsid w:val="00130356"/>
    <w:rsid w:val="00243315"/>
    <w:rsid w:val="00334152"/>
    <w:rsid w:val="00443FC9"/>
    <w:rsid w:val="00487E9F"/>
    <w:rsid w:val="006A4E00"/>
    <w:rsid w:val="006E2F48"/>
    <w:rsid w:val="0070496E"/>
    <w:rsid w:val="008E3549"/>
    <w:rsid w:val="0096048B"/>
    <w:rsid w:val="00C348B9"/>
    <w:rsid w:val="00D65A8A"/>
    <w:rsid w:val="00DC5CA4"/>
    <w:rsid w:val="00F355C6"/>
    <w:rsid w:val="00FF4FB5"/>
    <w:rsid w:val="03524D6B"/>
    <w:rsid w:val="0C80377F"/>
    <w:rsid w:val="0F4748CC"/>
    <w:rsid w:val="11080E8E"/>
    <w:rsid w:val="117249CA"/>
    <w:rsid w:val="12A62A2E"/>
    <w:rsid w:val="137638D0"/>
    <w:rsid w:val="14047C18"/>
    <w:rsid w:val="15097177"/>
    <w:rsid w:val="18376F08"/>
    <w:rsid w:val="1880578C"/>
    <w:rsid w:val="18D148A7"/>
    <w:rsid w:val="19F95AC8"/>
    <w:rsid w:val="1BA81043"/>
    <w:rsid w:val="1BCE47CD"/>
    <w:rsid w:val="1D3020D7"/>
    <w:rsid w:val="1D3161EC"/>
    <w:rsid w:val="1D750D86"/>
    <w:rsid w:val="200C3BB4"/>
    <w:rsid w:val="2D2B6B40"/>
    <w:rsid w:val="346E6B7F"/>
    <w:rsid w:val="3F712A0B"/>
    <w:rsid w:val="461B0E55"/>
    <w:rsid w:val="48007799"/>
    <w:rsid w:val="4B517368"/>
    <w:rsid w:val="4B8139A5"/>
    <w:rsid w:val="4C216D3B"/>
    <w:rsid w:val="4CD052BD"/>
    <w:rsid w:val="4E17520C"/>
    <w:rsid w:val="5098719C"/>
    <w:rsid w:val="53EC4BF7"/>
    <w:rsid w:val="55B87486"/>
    <w:rsid w:val="55F87984"/>
    <w:rsid w:val="59275761"/>
    <w:rsid w:val="5DC64860"/>
    <w:rsid w:val="5ED754ED"/>
    <w:rsid w:val="5FCE4BE3"/>
    <w:rsid w:val="61DD059C"/>
    <w:rsid w:val="61E0223F"/>
    <w:rsid w:val="62D54D41"/>
    <w:rsid w:val="6ACE6346"/>
    <w:rsid w:val="6B65206D"/>
    <w:rsid w:val="6D500897"/>
    <w:rsid w:val="6E0F7D6E"/>
    <w:rsid w:val="6E471B63"/>
    <w:rsid w:val="709D4948"/>
    <w:rsid w:val="745D7266"/>
    <w:rsid w:val="7538728D"/>
    <w:rsid w:val="756F34FD"/>
    <w:rsid w:val="758D1A7F"/>
    <w:rsid w:val="759848F7"/>
    <w:rsid w:val="764E59D0"/>
    <w:rsid w:val="777302F5"/>
    <w:rsid w:val="780D6D66"/>
    <w:rsid w:val="7AEF4DFD"/>
    <w:rsid w:val="7C117A24"/>
    <w:rsid w:val="7ED6157A"/>
    <w:rsid w:val="7EF4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eastAsia="宋体" w:asciiTheme="minorHAnsi" w:hAnsiTheme="minorHAnsi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3"/>
    <w:next w:val="1"/>
    <w:link w:val="10"/>
    <w:qFormat/>
    <w:uiPriority w:val="9"/>
    <w:pPr>
      <w:keepNext/>
      <w:keepLines/>
      <w:numPr>
        <w:ilvl w:val="0"/>
        <w:numId w:val="1"/>
      </w:numPr>
      <w:spacing w:before="100" w:beforeLines="100"/>
      <w:ind w:left="200" w:hanging="200" w:hangingChars="200"/>
      <w:outlineLvl w:val="0"/>
    </w:pPr>
    <w:rPr>
      <w:b/>
      <w:bCs/>
      <w:kern w:val="44"/>
      <w:sz w:val="28"/>
      <w:szCs w:val="44"/>
    </w:rPr>
  </w:style>
  <w:style w:type="paragraph" w:styleId="4">
    <w:name w:val="heading 2"/>
    <w:basedOn w:val="3"/>
    <w:next w:val="1"/>
    <w:link w:val="11"/>
    <w:unhideWhenUsed/>
    <w:qFormat/>
    <w:uiPriority w:val="9"/>
    <w:pPr>
      <w:keepNext/>
      <w:keepLines/>
      <w:spacing w:before="50" w:beforeLines="50" w:after="50" w:afterLines="50" w:line="415" w:lineRule="auto"/>
      <w:ind w:firstLine="0" w:firstLineChars="0"/>
      <w:outlineLvl w:val="1"/>
    </w:pPr>
    <w:rPr>
      <w:rFonts w:ascii="宋体" w:hAnsi="宋体" w:cstheme="majorBidi"/>
      <w:b/>
      <w:bCs/>
      <w:sz w:val="28"/>
      <w:szCs w:val="32"/>
    </w:rPr>
  </w:style>
  <w:style w:type="paragraph" w:styleId="5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pPr>
      <w:widowControl w:val="0"/>
      <w:ind w:firstLine="200" w:firstLineChars="200"/>
      <w:jc w:val="both"/>
    </w:pPr>
    <w:rPr>
      <w:rFonts w:eastAsia="宋体" w:asciiTheme="minorHAnsi" w:hAnsiTheme="minorHAnsi" w:cstheme="minorBidi"/>
      <w:kern w:val="2"/>
      <w:sz w:val="24"/>
      <w:szCs w:val="22"/>
      <w:lang w:val="en-US" w:eastAsia="zh-CN" w:bidi="ar-SA"/>
    </w:rPr>
  </w:style>
  <w:style w:type="paragraph" w:styleId="6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标题 1 字符"/>
    <w:basedOn w:val="8"/>
    <w:link w:val="2"/>
    <w:qFormat/>
    <w:uiPriority w:val="9"/>
    <w:rPr>
      <w:rFonts w:eastAsia="宋体"/>
      <w:b/>
      <w:bCs/>
      <w:kern w:val="44"/>
      <w:sz w:val="28"/>
      <w:szCs w:val="44"/>
    </w:rPr>
  </w:style>
  <w:style w:type="character" w:customStyle="1" w:styleId="11">
    <w:name w:val="标题 2 字符"/>
    <w:basedOn w:val="8"/>
    <w:link w:val="4"/>
    <w:qFormat/>
    <w:uiPriority w:val="9"/>
    <w:rPr>
      <w:rFonts w:ascii="宋体" w:hAnsi="宋体" w:eastAsia="宋体" w:cstheme="majorBidi"/>
      <w:b/>
      <w:bCs/>
      <w:sz w:val="28"/>
      <w:szCs w:val="32"/>
    </w:rPr>
  </w:style>
  <w:style w:type="paragraph" w:styleId="12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1074</Words>
  <Characters>1162</Characters>
  <Lines>10</Lines>
  <Paragraphs>2</Paragraphs>
  <TotalTime>19</TotalTime>
  <ScaleCrop>false</ScaleCrop>
  <LinksUpToDate>false</LinksUpToDate>
  <CharactersWithSpaces>1174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2022-04-28T03:27:00Z</dcterms:created>
  <dc:creator>王 昌勤</dc:creator>
  <cp:lastModifiedBy> DJZ</cp:lastModifiedBy>
  <dcterms:modified xsi:type="dcterms:W3CDTF">2026-04-13T09:26:58Z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B5749E078EA946F5BCAF0DE8B73C10A4_13</vt:lpwstr>
  </property>
  <property fmtid="{D5CDD505-2E9C-101B-9397-08002B2CF9AE}" pid="4" name="KSOTemplateDocerSaveRecord">
    <vt:lpwstr>eyJoZGlkIjoiMDdmZDMyNDUxNjYyNWJiMDc4ZTZhYjBlOWY0NDk5OWQiLCJ1c2VySWQiOiIyNjM2MDk1OTUifQ==</vt:lpwstr>
  </property>
</Properties>
</file>